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3E" w:rsidRPr="00E50F6F" w:rsidRDefault="00AA183E" w:rsidP="00AA18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0F6F">
        <w:rPr>
          <w:rFonts w:ascii="Times New Roman" w:hAnsi="Times New Roman" w:cs="Times New Roman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AA183E" w:rsidRPr="00E50F6F" w:rsidRDefault="00AA183E" w:rsidP="00AA18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группа 275</w:t>
      </w:r>
    </w:p>
    <w:p w:rsidR="00AA183E" w:rsidRPr="00E50F6F" w:rsidRDefault="00AA183E" w:rsidP="00AA18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03.01 «Организация и технология  ремонта  оборудования различного назначения»</w:t>
      </w:r>
    </w:p>
    <w:p w:rsidR="00AA183E" w:rsidRDefault="00AA183E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542DC" w:rsidRDefault="00C52568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2568">
        <w:rPr>
          <w:rFonts w:ascii="Times New Roman" w:eastAsia="Calibri" w:hAnsi="Times New Roman" w:cs="Times New Roman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Подготовка  оборудования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разборке. Основные правила разборки оборудования. Инструменты и приспособления, применяемые при разборке. </w:t>
      </w:r>
    </w:p>
    <w:p w:rsidR="00C52568" w:rsidRPr="00C52568" w:rsidRDefault="00C52568" w:rsidP="00C5256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План занятия:</w:t>
      </w:r>
    </w:p>
    <w:p w:rsidR="00C52568" w:rsidRPr="00C52568" w:rsidRDefault="00C52568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1. Изучить теоретический материал.</w:t>
      </w:r>
    </w:p>
    <w:p w:rsidR="00C52568" w:rsidRPr="00C52568" w:rsidRDefault="00C52568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2.составить конспект занятия по плану:</w:t>
      </w:r>
    </w:p>
    <w:p w:rsidR="00C52568" w:rsidRDefault="00C52568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614D5">
        <w:rPr>
          <w:rFonts w:ascii="Times New Roman" w:hAnsi="Times New Roman" w:cs="Times New Roman"/>
          <w:i/>
          <w:sz w:val="28"/>
          <w:szCs w:val="28"/>
        </w:rPr>
        <w:t>составить таблицу «Основные  этапы  ремонта  оборудования»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14D5" w:rsidRPr="00BA2235" w:rsidTr="00F614D5">
        <w:tc>
          <w:tcPr>
            <w:tcW w:w="3190" w:type="dxa"/>
          </w:tcPr>
          <w:p w:rsidR="00F614D5" w:rsidRPr="00BA2235" w:rsidRDefault="00BA2235" w:rsidP="00BA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614D5" w:rsidRPr="00BA2235">
              <w:rPr>
                <w:rFonts w:ascii="Times New Roman" w:hAnsi="Times New Roman" w:cs="Times New Roman"/>
                <w:sz w:val="24"/>
                <w:szCs w:val="24"/>
              </w:rPr>
              <w:t>тап ремонта</w:t>
            </w:r>
          </w:p>
        </w:tc>
        <w:tc>
          <w:tcPr>
            <w:tcW w:w="3190" w:type="dxa"/>
          </w:tcPr>
          <w:p w:rsidR="00F614D5" w:rsidRPr="00BA2235" w:rsidRDefault="00BA2235" w:rsidP="00BA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3191" w:type="dxa"/>
          </w:tcPr>
          <w:p w:rsidR="00F614D5" w:rsidRPr="00BA2235" w:rsidRDefault="00BA2235" w:rsidP="00BA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</w:t>
            </w:r>
          </w:p>
        </w:tc>
      </w:tr>
      <w:tr w:rsidR="00F614D5" w:rsidRPr="00BA2235" w:rsidTr="00F614D5">
        <w:tc>
          <w:tcPr>
            <w:tcW w:w="3190" w:type="dxa"/>
          </w:tcPr>
          <w:p w:rsidR="00F614D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190" w:type="dxa"/>
          </w:tcPr>
          <w:p w:rsidR="00F614D5" w:rsidRPr="00BA2235" w:rsidRDefault="00F614D5" w:rsidP="00C525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F614D5" w:rsidRPr="00BA2235" w:rsidRDefault="00F614D5" w:rsidP="00C525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2235" w:rsidRPr="00BA2235" w:rsidTr="00F614D5">
        <w:tc>
          <w:tcPr>
            <w:tcW w:w="3190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ремонтный</w:t>
            </w:r>
          </w:p>
        </w:tc>
        <w:tc>
          <w:tcPr>
            <w:tcW w:w="3190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614D5" w:rsidRDefault="00F614D5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235" w:rsidRDefault="00BA2235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составить таблицу «</w:t>
      </w:r>
      <w:r>
        <w:rPr>
          <w:rFonts w:ascii="Times New Roman" w:hAnsi="Times New Roman" w:cs="Times New Roman"/>
          <w:i/>
          <w:sz w:val="28"/>
          <w:szCs w:val="28"/>
        </w:rPr>
        <w:t>Операции ремонта оборудования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BA2235" w:rsidRPr="00BA2235" w:rsidTr="00BA2235">
        <w:tc>
          <w:tcPr>
            <w:tcW w:w="3085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6486" w:type="dxa"/>
          </w:tcPr>
          <w:p w:rsidR="00BA2235" w:rsidRPr="00BA2235" w:rsidRDefault="00BA2235" w:rsidP="00BA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3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BA2235" w:rsidRPr="00BA2235" w:rsidTr="00BA2235">
        <w:tc>
          <w:tcPr>
            <w:tcW w:w="3085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оборудования</w:t>
            </w:r>
          </w:p>
        </w:tc>
        <w:tc>
          <w:tcPr>
            <w:tcW w:w="6486" w:type="dxa"/>
          </w:tcPr>
          <w:p w:rsidR="00BA2235" w:rsidRPr="00BA2235" w:rsidRDefault="00BA2235" w:rsidP="00BA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235" w:rsidRPr="00BA2235" w:rsidTr="00BA2235">
        <w:tc>
          <w:tcPr>
            <w:tcW w:w="3085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6486" w:type="dxa"/>
          </w:tcPr>
          <w:p w:rsidR="00BA2235" w:rsidRPr="00BA2235" w:rsidRDefault="00BA2235" w:rsidP="00BA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235" w:rsidRPr="00BA2235" w:rsidTr="00BA2235">
        <w:tc>
          <w:tcPr>
            <w:tcW w:w="3085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узлов и машин в целом</w:t>
            </w:r>
          </w:p>
        </w:tc>
        <w:tc>
          <w:tcPr>
            <w:tcW w:w="6486" w:type="dxa"/>
          </w:tcPr>
          <w:p w:rsidR="00BA2235" w:rsidRPr="00BA2235" w:rsidRDefault="00BA2235" w:rsidP="00BA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235" w:rsidRPr="00BA2235" w:rsidTr="00BA2235">
        <w:tc>
          <w:tcPr>
            <w:tcW w:w="3085" w:type="dxa"/>
          </w:tcPr>
          <w:p w:rsidR="00BA2235" w:rsidRPr="00BA2235" w:rsidRDefault="00BA2235" w:rsidP="00C5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</w:t>
            </w:r>
          </w:p>
        </w:tc>
        <w:tc>
          <w:tcPr>
            <w:tcW w:w="6486" w:type="dxa"/>
          </w:tcPr>
          <w:p w:rsidR="00BA2235" w:rsidRPr="00BA2235" w:rsidRDefault="00BA2235" w:rsidP="00BA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235" w:rsidRDefault="00BA2235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235" w:rsidRDefault="00BA2235" w:rsidP="00C5256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записать по пунктам: что включает в себя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C525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одготовка машины к ремонту</w:t>
      </w:r>
    </w:p>
    <w:p w:rsidR="00CE448C" w:rsidRDefault="00CE448C" w:rsidP="00CE44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составить таблицу «Операции </w:t>
      </w:r>
      <w:r>
        <w:rPr>
          <w:rFonts w:ascii="Times New Roman" w:hAnsi="Times New Roman" w:cs="Times New Roman"/>
          <w:i/>
          <w:sz w:val="28"/>
          <w:szCs w:val="28"/>
        </w:rPr>
        <w:t>подготовки к разборке оборудования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448C" w:rsidRPr="00CE448C" w:rsidTr="00CE448C">
        <w:tc>
          <w:tcPr>
            <w:tcW w:w="3190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190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3191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CE448C" w:rsidRPr="00CE448C" w:rsidTr="00CE448C">
        <w:tc>
          <w:tcPr>
            <w:tcW w:w="3190" w:type="dxa"/>
          </w:tcPr>
          <w:p w:rsidR="00CE448C" w:rsidRPr="00CE448C" w:rsidRDefault="00CE448C" w:rsidP="00CE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 xml:space="preserve">ручная  </w:t>
            </w: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</w:tc>
        <w:tc>
          <w:tcPr>
            <w:tcW w:w="3190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8C" w:rsidRPr="00CE448C" w:rsidTr="00CE448C">
        <w:tc>
          <w:tcPr>
            <w:tcW w:w="3190" w:type="dxa"/>
          </w:tcPr>
          <w:p w:rsidR="00CE448C" w:rsidRPr="00CE448C" w:rsidRDefault="00CE448C" w:rsidP="00CE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механизированная мойка</w:t>
            </w:r>
          </w:p>
        </w:tc>
        <w:tc>
          <w:tcPr>
            <w:tcW w:w="3190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8C" w:rsidRPr="00CE448C" w:rsidTr="00CE448C">
        <w:tc>
          <w:tcPr>
            <w:tcW w:w="3190" w:type="dxa"/>
          </w:tcPr>
          <w:p w:rsidR="00CE448C" w:rsidRPr="00CE448C" w:rsidRDefault="00CE448C" w:rsidP="00CE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48C">
              <w:rPr>
                <w:rFonts w:ascii="Times New Roman" w:hAnsi="Times New Roman" w:cs="Times New Roman"/>
                <w:sz w:val="24"/>
                <w:szCs w:val="24"/>
              </w:rPr>
              <w:t>сушка</w:t>
            </w:r>
          </w:p>
        </w:tc>
        <w:tc>
          <w:tcPr>
            <w:tcW w:w="3190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448C" w:rsidRPr="00CE448C" w:rsidRDefault="00CE448C" w:rsidP="00CE4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48C" w:rsidRDefault="00CE448C" w:rsidP="00CE44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448C" w:rsidRPr="00C52568" w:rsidRDefault="00CE448C" w:rsidP="00CE448C">
      <w:pPr>
        <w:spacing w:before="360" w:after="0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-записать по пунктам основные  правила  </w:t>
      </w:r>
      <w:r w:rsidRPr="00CE44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разборки</w:t>
      </w:r>
      <w:r w:rsidRPr="00C525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оборудования</w:t>
      </w:r>
    </w:p>
    <w:p w:rsidR="00CE448C" w:rsidRPr="00CE448C" w:rsidRDefault="00CE448C" w:rsidP="00CE44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448C" w:rsidRDefault="00CE448C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</w:p>
    <w:p w:rsidR="00CE448C" w:rsidRDefault="00CE448C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:rsidR="00CE448C" w:rsidRPr="00C52568" w:rsidRDefault="00CE448C" w:rsidP="00C525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</w:p>
    <w:p w:rsidR="00BA2235" w:rsidRDefault="00BA2235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по ремонту оборудования делятся на два этапа: подготовительный и ремонтный.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первом, подготовительном, этапе проводят наружный предремонтный осмотр для уточнения ранее выявленного объема ремонтных работ, готовят техническую документацию (технологические карты, рабочие чертежи оборудования, альбомы деталей и т. п.), материалы, инструменты, приспособления и запасные детали и определяют состав ремонтных бригад.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втором, ремонтном, этапе проводят собственно ремонтные работы в соответствии с технологическим процессом, который разрабатывают на основе технологических карт, составленных заводом-изготовителем или ремонтными организациями, а также с учетом вида и метода ремонта и технических возможностей ремонтных мастерских (завода).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оборудования состоит из таких операций, как:</w:t>
      </w:r>
    </w:p>
    <w:p w:rsidR="00C52568" w:rsidRPr="00C52568" w:rsidRDefault="00C52568" w:rsidP="00C52568">
      <w:pPr>
        <w:numPr>
          <w:ilvl w:val="0"/>
          <w:numId w:val="1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оборудования – разъединение неподвижных и подвижных частей, очистка и промывка разобранных деталей, контроль и дефектация деталей;</w:t>
      </w:r>
    </w:p>
    <w:p w:rsidR="00C52568" w:rsidRPr="00C52568" w:rsidRDefault="00C52568" w:rsidP="00C52568">
      <w:pPr>
        <w:numPr>
          <w:ilvl w:val="0"/>
          <w:numId w:val="1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– подтягивание ослабленных частей, крепление поврежденных деталей, регулирование сопряжений, восстановление чистоты, формы, размеров и утраченных механических свойств деталей, замена деталей, которые нецелесообразно восстанавливать;</w:t>
      </w:r>
    </w:p>
    <w:p w:rsidR="00C52568" w:rsidRPr="00C52568" w:rsidRDefault="00C52568" w:rsidP="00C52568">
      <w:pPr>
        <w:numPr>
          <w:ilvl w:val="0"/>
          <w:numId w:val="1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узлов и машин в целом;</w:t>
      </w:r>
    </w:p>
    <w:p w:rsidR="00C52568" w:rsidRPr="00C52568" w:rsidRDefault="00C52568" w:rsidP="00C52568">
      <w:pPr>
        <w:numPr>
          <w:ilvl w:val="0"/>
          <w:numId w:val="1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всех частей механизмов, опробование на холостом ходу и под нагрузкой, шпаклевка, окраска и прием оборудования после ремонта.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Подготовка машины к ремонту</w:t>
      </w: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себя: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всех неисправностей машины путем тщательного осмотра, проверки на точность, анализа записей в журналах механика и ремонтных слесарей, опроса персонала, обслуживающего машину. Это предварительное установление объема ремонтных работ;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устройством машины, назначением и взаимодействием ее механизмов, узлов и деталей путем технического обследования машины и ознакомления с относящимися к ней техническим паспортом, инструкциями и чертежами;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последовательности разборки машины в целом и отдельных ее механизмов;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заготовку необходимых для разборки и ремонта инструментов, приспособлений, сменных деталей и узлов;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площадки для работы около машин или в другом месте;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наружную очистку механизмов, агрегатов и станины машины от пыли, грязи, стружки, охлаждающей жидкости;</w:t>
      </w:r>
    </w:p>
    <w:p w:rsidR="00C52568" w:rsidRPr="00C52568" w:rsidRDefault="00C52568" w:rsidP="00C52568">
      <w:pPr>
        <w:numPr>
          <w:ilvl w:val="0"/>
          <w:numId w:val="2"/>
        </w:numPr>
        <w:spacing w:after="0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отключение машины от электрической сети и пневматической системы, слив из резервуаров в специальные емкости масла и охлаждающей жидкости. Во избежание непроизвольного включения машины во время разборки или ремонта с нее снимают приводные ремни, рассоединяют муфту на валу двигателя, вывешивают табличку «Не включать – ремонт».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ремонтном предприятии после приемки машины выполняют операции по подготовке ее к разборке. Перед поступлением в цех машина проходит тщательную наружную мойку, которая позволяет обеспечить качественную приемку машины в ремонт и дать предварительную оценку ее техническому состоянию, исключить загрязнение производственных помещений, особенно участка разборки, и облегчить разборку. В условиях ремонтного производства машины моют вручную с использованием щеток, скребков, лопаток и других простейших приспособлений и в моечных камерах. Ручной способ очень трудоемок и малоэффективен и может использоваться в условиях небольших ремонтных предприятий. Наиболее часто машины моют струей воды, подогретой до 80–90 °C.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Мойка машин в моечных камерах выполняется на крупных ремонтных предприятиях. Машину помещают в специальную камеру, оборудованную системой водоподводящих трубок и насадок. Воду или раствор едкого натра подают одновременно со всех сторон. Моющая жидкость поступает в камеру </w:t>
      </w:r>
      <w:proofErr w:type="gramStart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подогретой</w:t>
      </w:r>
      <w:proofErr w:type="gramEnd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мойке машин большое значение имеет предохранение окружающей среды от загрязнения ее нефтепродуктами и другими веществами, содержащимися в сточных водах. С этой целью посты мойки машин оборудуют грязеотстойниками и маслобензиноуловителями, в которых твердые частицы оседают на дно отстойника, а нефтепродукты собираются в верхней части резервуара, а затем удаляются по специальному трубопроводу в накопитель. По мере накопления остатков в отстойнике их периодически удаляют. Собранные в накопителе нефтепродукты отправляют на переработку для дальнейшего использования. Очищенная механическим способом вода сливается в канализационную сеть.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разового </w:t>
      </w:r>
      <w:r w:rsidR="00CE448C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водопользования</w:t>
      </w: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мойке машин могут применять системы повторного, или оборотного, водоснабжения. При такой системе водоснабжения из сборника-резервуара сточная вода поступает в фильтры, </w:t>
      </w: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очищается от взвешенных частиц. Нефтепродукты в этом случае обычно удаляют посредством коагуляции (это процесс превращения нефтепродуктов в хлопья, выпадение их в осадок). Очищенная таким образом вода используется повторно для мойки машин.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мойки машины сушат естественным способом, однако для ускорения можно использовать обдувку машины сжатым воздухом.</w:t>
      </w:r>
    </w:p>
    <w:p w:rsidR="00C52568" w:rsidRPr="00C52568" w:rsidRDefault="00C52568" w:rsidP="00C52568">
      <w:pPr>
        <w:spacing w:before="360"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Разборка оборудования</w:t>
      </w:r>
    </w:p>
    <w:p w:rsidR="00C52568" w:rsidRP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разбирают в последовательности, предусмотренной технологическим процессом как для машины в целом, так и для отдельных механизмов, агрегатов и узлов. При разборке с машины снимают целые узлы, причем в первую очередь препятствующие снятию других сборочных единиц, строго соблюдая при этом правила техники безопасности. Затем отдельные узлы разбирают на подузлы и детали. Необходимость разборки того или иного узла определяется видом и задачами ремонта.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Разборке подлежит лишь агрегат или узел, предназначенный для ремонта, поскольку при разборке нарушаются необходимая плотность соединений с натягом и приработка подвижных деталей. Только капитальный ремонт требует полной разборки машины.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разборки сложных и ответственных механизмов и узлов следует составлять их схемы и делать зарисовки с целью облегчения последующей сборки.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Разборку следует начинать со снятия кожухов, крышек, защитных щитков, ограждений и т. п. для открытия доступа к разбираемым агрегатам и узлам.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детали укладывают на подставки возле ремонтируемой машины.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каждого разбираемого механизма или узла складывают в отдельные ящики, следя за тем, чтобы не испортить обработанные поверхности деталей.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 последующей сборки узла его детали помечают различными способами: накерниванием, бирками, клеймами, нанесением риски и т. д.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соблюдения точного взаимного расположения деталей на них ставят соответствующие метки. При разборке </w:t>
      </w:r>
      <w:proofErr w:type="spellStart"/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</w:t>
      </w:r>
      <w:proofErr w:type="gramStart"/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пневмосистемы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помечаться все трубопроводы и места их подсоединения на элементах системы.</w:t>
      </w:r>
    </w:p>
    <w:p w:rsidR="00C52568" w:rsidRPr="00C52568" w:rsidRDefault="00CE448C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52568"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должна вестись соответствующими инструментами и приспособлениями, использование которых исключает порчу годных деталей. При невозможности применения съемников и вынужденном использовании молотка или кувалды удары следует наносить по деталям через прокладку или выколотку из мягкого металла, пластмассы, дерева.</w:t>
      </w:r>
    </w:p>
    <w:p w:rsidR="00C52568" w:rsidRDefault="00C52568" w:rsidP="00C5256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облегчения снятия насаженной с натягом детали ее можно нагревать горячим маслом, паром, огнем, а охватываемую деталь охлаждать с помощью твердой углекислоты или жидкого воздуха.</w:t>
      </w:r>
    </w:p>
    <w:p w:rsidR="00837692" w:rsidRDefault="00837692" w:rsidP="0083769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692" w:rsidRDefault="00837692" w:rsidP="0083769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692" w:rsidRPr="00E50F6F" w:rsidRDefault="00837692" w:rsidP="00837692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Выполненное задание отправить по адресу электронной почты 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boss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</w:t>
      </w:r>
      <w:proofErr w:type="spellStart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kab</w:t>
      </w:r>
      <w:proofErr w:type="spellEnd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@</w:t>
      </w:r>
      <w:proofErr w:type="spellStart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yandex</w:t>
      </w:r>
      <w:proofErr w:type="spellEnd"/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ru</w:t>
      </w:r>
    </w:p>
    <w:p w:rsidR="00837692" w:rsidRPr="00E50F6F" w:rsidRDefault="00837692" w:rsidP="0083769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50F6F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 апреля.     </w:t>
      </w:r>
    </w:p>
    <w:p w:rsidR="00C52568" w:rsidRPr="00FC6118" w:rsidRDefault="00C52568" w:rsidP="00837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2568" w:rsidRPr="00FC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F7B"/>
    <w:multiLevelType w:val="multilevel"/>
    <w:tmpl w:val="3C9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52505"/>
    <w:multiLevelType w:val="multilevel"/>
    <w:tmpl w:val="ED20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4D13"/>
    <w:multiLevelType w:val="multilevel"/>
    <w:tmpl w:val="45F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B4EFC"/>
    <w:multiLevelType w:val="multilevel"/>
    <w:tmpl w:val="D85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34198"/>
    <w:multiLevelType w:val="multilevel"/>
    <w:tmpl w:val="6FD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77BED"/>
    <w:multiLevelType w:val="multilevel"/>
    <w:tmpl w:val="2C8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B8"/>
    <w:rsid w:val="00021E82"/>
    <w:rsid w:val="001542DC"/>
    <w:rsid w:val="00837692"/>
    <w:rsid w:val="00AA183E"/>
    <w:rsid w:val="00BA2235"/>
    <w:rsid w:val="00C254B8"/>
    <w:rsid w:val="00C52568"/>
    <w:rsid w:val="00CD4D0E"/>
    <w:rsid w:val="00CE448C"/>
    <w:rsid w:val="00F614D5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3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5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3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5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57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656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2020-04-22T11:47:00Z</dcterms:created>
  <dcterms:modified xsi:type="dcterms:W3CDTF">2020-04-22T13:07:00Z</dcterms:modified>
</cp:coreProperties>
</file>